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67CB2" w14:textId="77777777" w:rsidR="00726980" w:rsidRDefault="00726980" w:rsidP="00EE51CF">
      <w:pPr>
        <w:pStyle w:val="Title"/>
      </w:pPr>
      <w:commentRangeStart w:id="0"/>
      <w:r>
        <w:t>Land Use in Humboldt County</w:t>
      </w:r>
      <w:commentRangeEnd w:id="0"/>
      <w:r>
        <w:rPr>
          <w:rStyle w:val="CommentReference"/>
        </w:rPr>
        <w:commentReference w:id="0"/>
      </w:r>
    </w:p>
    <w:p w14:paraId="447A882A" w14:textId="77777777" w:rsidR="00726980" w:rsidRPr="00EE51CF" w:rsidRDefault="00726980" w:rsidP="00726980">
      <w:pPr>
        <w:pStyle w:val="Subtitle"/>
        <w:rPr>
          <w:rStyle w:val="SubtleReference"/>
        </w:rPr>
      </w:pPr>
      <w:r w:rsidRPr="00EE51CF">
        <w:rPr>
          <w:rStyle w:val="SubtleReference"/>
        </w:rPr>
        <w:t>By: Jim Graham</w:t>
      </w:r>
    </w:p>
    <w:p w14:paraId="2BC690C5" w14:textId="77777777" w:rsidR="00726980" w:rsidRPr="00EE51CF" w:rsidRDefault="00726980" w:rsidP="00726980">
      <w:pPr>
        <w:pStyle w:val="Subtitle"/>
        <w:rPr>
          <w:rStyle w:val="SubtleReference"/>
        </w:rPr>
      </w:pPr>
      <w:r w:rsidRPr="00EE51CF">
        <w:rPr>
          <w:rStyle w:val="SubtleReference"/>
        </w:rPr>
        <w:t>13th of September, 2013</w:t>
      </w:r>
    </w:p>
    <w:p w14:paraId="7BACA36A" w14:textId="77777777" w:rsidR="00726980" w:rsidRDefault="00726980"/>
    <w:p w14:paraId="3EF753A1" w14:textId="6749E5A5" w:rsidR="00EE51CF" w:rsidRPr="00EE51CF" w:rsidRDefault="00726980" w:rsidP="00EE51CF">
      <w:pPr>
        <w:pStyle w:val="Heading1"/>
      </w:pPr>
      <w:commentRangeStart w:id="1"/>
      <w:r>
        <w:t>Abstract</w:t>
      </w:r>
      <w:commentRangeEnd w:id="1"/>
      <w:r>
        <w:rPr>
          <w:rStyle w:val="CommentReference"/>
          <w:rFonts w:asciiTheme="minorHAnsi" w:eastAsiaTheme="minorHAnsi" w:hAnsiTheme="minorHAnsi" w:cstheme="minorBidi"/>
          <w:color w:val="auto"/>
        </w:rPr>
        <w:commentReference w:id="1"/>
      </w:r>
    </w:p>
    <w:p w14:paraId="687FDF2C" w14:textId="073A7037" w:rsidR="00726980" w:rsidRDefault="007D57BD">
      <w:r>
        <w:t>Land use in Humboldt County, in the northwestern corner of California, contains</w:t>
      </w:r>
      <w:r w:rsidR="00D602A9">
        <w:t xml:space="preserve"> the following land use types:</w:t>
      </w:r>
      <w:r>
        <w:t xml:space="preserve"> 57% timber, 25% open, 4% tribal, 2% agricultural</w:t>
      </w:r>
      <w:r w:rsidR="00D602A9">
        <w:t xml:space="preserve"> and 1% other uses.</w:t>
      </w:r>
    </w:p>
    <w:p w14:paraId="0CA187EF" w14:textId="77777777" w:rsidR="00726980" w:rsidRDefault="00726980" w:rsidP="00EE51CF">
      <w:pPr>
        <w:pStyle w:val="Heading1"/>
      </w:pPr>
      <w:commentRangeStart w:id="2"/>
      <w:r>
        <w:t>Introduction</w:t>
      </w:r>
      <w:commentRangeEnd w:id="2"/>
      <w:r>
        <w:rPr>
          <w:rStyle w:val="CommentReference"/>
          <w:rFonts w:asciiTheme="minorHAnsi" w:eastAsiaTheme="minorHAnsi" w:hAnsiTheme="minorHAnsi" w:cstheme="minorBidi"/>
          <w:color w:val="auto"/>
        </w:rPr>
        <w:commentReference w:id="2"/>
      </w:r>
    </w:p>
    <w:p w14:paraId="2BE89359" w14:textId="291E73C7" w:rsidR="00726980" w:rsidRDefault="00726980">
      <w:r>
        <w:t>Humboldt County is one of the most northerly counties in California and is border</w:t>
      </w:r>
      <w:r w:rsidR="005A104D">
        <w:t>ed</w:t>
      </w:r>
      <w:r>
        <w:t xml:space="preserve"> </w:t>
      </w:r>
      <w:r w:rsidR="005A104D">
        <w:t>by the Pacific</w:t>
      </w:r>
      <w:r w:rsidR="00D602A9">
        <w:t xml:space="preserve"> Ocean and the Klamath Mountain Range </w:t>
      </w:r>
      <w:r w:rsidR="005A104D">
        <w:t>(Figure 1).  The county is rich in history, agriculture, industry, and education</w:t>
      </w:r>
      <w:r w:rsidR="00874D66">
        <w:t>al institutions</w:t>
      </w:r>
      <w:r w:rsidR="005A104D">
        <w:t>.</w:t>
      </w:r>
      <w:r w:rsidR="002A52F7">
        <w:t xml:space="preserve">  The Humboldt County Planning Commissions General Plan outlines the land use practices for each parcel within the county (Planning Commission, 2008).</w:t>
      </w:r>
    </w:p>
    <w:p w14:paraId="146987AA" w14:textId="6787CA1D" w:rsidR="00726980" w:rsidRDefault="001B49A9" w:rsidP="00874D66">
      <w:pPr>
        <w:jc w:val="center"/>
      </w:pPr>
      <w:r>
        <w:rPr>
          <w:noProof/>
        </w:rPr>
        <w:drawing>
          <wp:inline distT="0" distB="0" distL="0" distR="0" wp14:anchorId="758E1947" wp14:editId="3D9CA064">
            <wp:extent cx="4324350" cy="30505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50" cy="3050507"/>
                    </a:xfrm>
                    <a:prstGeom prst="rect">
                      <a:avLst/>
                    </a:prstGeom>
                    <a:noFill/>
                  </pic:spPr>
                </pic:pic>
              </a:graphicData>
            </a:graphic>
          </wp:inline>
        </w:drawing>
      </w:r>
    </w:p>
    <w:p w14:paraId="2F863F6E" w14:textId="40A1BDEB" w:rsidR="00726980" w:rsidRDefault="00726980" w:rsidP="00874D66">
      <w:pPr>
        <w:jc w:val="center"/>
      </w:pPr>
      <w:r>
        <w:t xml:space="preserve">Figure 1. </w:t>
      </w:r>
      <w:r w:rsidR="00D602A9">
        <w:t>Map showing the location of Humboldt County within California.</w:t>
      </w:r>
    </w:p>
    <w:p w14:paraId="4C3C1B0E" w14:textId="50D7A84E" w:rsidR="00726980" w:rsidRDefault="00726980"/>
    <w:p w14:paraId="38E6B57D" w14:textId="77777777" w:rsidR="00726980" w:rsidRDefault="00726980" w:rsidP="00EE51CF">
      <w:pPr>
        <w:pStyle w:val="Heading1"/>
      </w:pPr>
      <w:commentRangeStart w:id="3"/>
      <w:r>
        <w:t>Methods</w:t>
      </w:r>
      <w:commentRangeEnd w:id="3"/>
      <w:r>
        <w:rPr>
          <w:rStyle w:val="CommentReference"/>
          <w:rFonts w:asciiTheme="minorHAnsi" w:eastAsiaTheme="minorHAnsi" w:hAnsiTheme="minorHAnsi" w:cstheme="minorBidi"/>
          <w:color w:val="auto"/>
        </w:rPr>
        <w:commentReference w:id="3"/>
      </w:r>
    </w:p>
    <w:p w14:paraId="2F591F1B" w14:textId="604B6129" w:rsidR="00726980" w:rsidRDefault="00D602A9">
      <w:r>
        <w:t>Co</w:t>
      </w:r>
      <w:r w:rsidR="00726980">
        <w:t>unty boundary</w:t>
      </w:r>
      <w:r>
        <w:t xml:space="preserve"> and land use data sets were downloaded from the Humboldt County web site</w:t>
      </w:r>
      <w:r w:rsidR="00860EE1">
        <w:t xml:space="preserve">.  Additional background layers </w:t>
      </w:r>
      <w:r>
        <w:t xml:space="preserve">for states and countries </w:t>
      </w:r>
      <w:r w:rsidR="00860EE1">
        <w:t>were obtained from the National Atlas web site (</w:t>
      </w:r>
      <w:hyperlink r:id="rId11" w:history="1">
        <w:r w:rsidR="00AE4077" w:rsidRPr="006900A3">
          <w:rPr>
            <w:rStyle w:val="Hyperlink"/>
          </w:rPr>
          <w:t>www.nationalatlas.gov</w:t>
        </w:r>
      </w:hyperlink>
      <w:r w:rsidR="004A5653">
        <w:t>) and the Natural Earth web site (</w:t>
      </w:r>
      <w:r w:rsidR="004A5653" w:rsidRPr="004A5653">
        <w:t>www.naturalearthdata.com</w:t>
      </w:r>
      <w:r w:rsidR="004A5653">
        <w:t>).</w:t>
      </w:r>
    </w:p>
    <w:p w14:paraId="2BA772C1" w14:textId="41B1717E" w:rsidR="00AE4077" w:rsidRDefault="00AE4077">
      <w:r>
        <w:lastRenderedPageBreak/>
        <w:t>Qualification of the data</w:t>
      </w:r>
      <w:r w:rsidR="007D57BD">
        <w:t>, calculations</w:t>
      </w:r>
      <w:r w:rsidR="00FC656A">
        <w:t>,</w:t>
      </w:r>
      <w:r>
        <w:t xml:space="preserve"> and preparation of the maps </w:t>
      </w:r>
      <w:r w:rsidR="007D57BD">
        <w:t>were</w:t>
      </w:r>
      <w:r>
        <w:t xml:space="preserve"> performed in ArcMap version 10.1 (Esri, Inc.).  </w:t>
      </w:r>
      <w:r w:rsidR="007D57BD">
        <w:t>Additional c</w:t>
      </w:r>
      <w:r>
        <w:t>alculations were performed in Microsoft Excel</w:t>
      </w:r>
      <w:r w:rsidR="00FC656A">
        <w:t xml:space="preserve"> 2010</w:t>
      </w:r>
      <w:r>
        <w:t xml:space="preserve">.  The </w:t>
      </w:r>
      <w:r w:rsidR="00D602A9">
        <w:t>GNU Image Manipulation Program (</w:t>
      </w:r>
      <w:commentRangeStart w:id="4"/>
      <w:r>
        <w:t>GIMP</w:t>
      </w:r>
      <w:r w:rsidR="00FC656A">
        <w:t>) version 2.8 (</w:t>
      </w:r>
      <w:commentRangeEnd w:id="4"/>
      <w:r w:rsidR="00D602A9">
        <w:rPr>
          <w:rStyle w:val="CommentReference"/>
        </w:rPr>
        <w:commentReference w:id="4"/>
      </w:r>
      <w:hyperlink r:id="rId12" w:history="1">
        <w:r w:rsidRPr="006900A3">
          <w:rPr>
            <w:rStyle w:val="Hyperlink"/>
          </w:rPr>
          <w:t>www.gimp.org</w:t>
        </w:r>
      </w:hyperlink>
      <w:r>
        <w:t xml:space="preserve">) and Microsoft PowerPoint </w:t>
      </w:r>
      <w:r w:rsidR="00FC656A">
        <w:t xml:space="preserve">2010 </w:t>
      </w:r>
      <w:r>
        <w:t xml:space="preserve">were used for preparation of the </w:t>
      </w:r>
      <w:r w:rsidR="007D57BD">
        <w:t xml:space="preserve">final </w:t>
      </w:r>
      <w:r>
        <w:t>maps.</w:t>
      </w:r>
    </w:p>
    <w:p w14:paraId="6EDF0E5B" w14:textId="0E9C8E45" w:rsidR="002602CC" w:rsidRDefault="002A52F7">
      <w:r>
        <w:t>All data was first checked to see if it was properly georeferenced using 24,000 scale digital raster graphics from TopoQuest (</w:t>
      </w:r>
      <w:hyperlink r:id="rId13" w:history="1">
        <w:r w:rsidRPr="006900A3">
          <w:rPr>
            <w:rStyle w:val="Hyperlink"/>
          </w:rPr>
          <w:t>www.topoquest.com</w:t>
        </w:r>
      </w:hyperlink>
      <w:r>
        <w:t>).  Then, all data was projected into World Geodetic System 1984 (WGS 84) datum and the University Transverse Mercator, Zone 10 North, projection.  Calculations were based on the existing entries in the attribute tables.</w:t>
      </w:r>
      <w:r w:rsidR="002602CC">
        <w:t xml:space="preserve">  I added this sentence to have an example of referencing a book (Marris, 1982).  Here is a sentence that shows a citation for an article (Minica, 2007).</w:t>
      </w:r>
    </w:p>
    <w:p w14:paraId="090B2B93" w14:textId="77777777" w:rsidR="00726980" w:rsidRDefault="00726980" w:rsidP="00EE51CF">
      <w:pPr>
        <w:pStyle w:val="Heading1"/>
      </w:pPr>
      <w:commentRangeStart w:id="5"/>
      <w:r>
        <w:t>Results</w:t>
      </w:r>
      <w:commentRangeEnd w:id="5"/>
      <w:r>
        <w:rPr>
          <w:rStyle w:val="CommentReference"/>
          <w:rFonts w:asciiTheme="minorHAnsi" w:eastAsiaTheme="minorHAnsi" w:hAnsiTheme="minorHAnsi" w:cstheme="minorBidi"/>
          <w:color w:val="auto"/>
        </w:rPr>
        <w:commentReference w:id="5"/>
      </w:r>
    </w:p>
    <w:p w14:paraId="73FBC6F9" w14:textId="69AB2D38" w:rsidR="007D57BD" w:rsidRDefault="007D57BD" w:rsidP="00AE4077">
      <w:r>
        <w:t>Land use in Humboldt County is do</w:t>
      </w:r>
      <w:r w:rsidR="00FC656A">
        <w:t xml:space="preserve">minated by timber at over 57%, followed by </w:t>
      </w:r>
      <w:r>
        <w:t>open lands at 25%</w:t>
      </w:r>
      <w:r w:rsidR="00FC656A">
        <w:t>,</w:t>
      </w:r>
      <w:r>
        <w:t xml:space="preserve"> and Tribal lands at 4%.  Agriculture makes up just over 2% and all other categories of land use are below 1% (Table 1).</w:t>
      </w:r>
    </w:p>
    <w:p w14:paraId="16417A1D" w14:textId="77777777" w:rsidR="00AE4077" w:rsidRDefault="00AE4077" w:rsidP="00AE4077">
      <w:commentRangeStart w:id="6"/>
      <w:r>
        <w:t>Table 1. Summary of land use within Humboldt County</w:t>
      </w:r>
      <w:commentRangeEnd w:id="6"/>
      <w:r>
        <w:rPr>
          <w:rStyle w:val="CommentReference"/>
        </w:rPr>
        <w:commentReference w:id="6"/>
      </w:r>
    </w:p>
    <w:tbl>
      <w:tblPr>
        <w:tblStyle w:val="TableGrid"/>
        <w:tblW w:w="0" w:type="auto"/>
        <w:tblLook w:val="04A0" w:firstRow="1" w:lastRow="0" w:firstColumn="1" w:lastColumn="0" w:noHBand="0" w:noVBand="1"/>
      </w:tblPr>
      <w:tblGrid>
        <w:gridCol w:w="2379"/>
        <w:gridCol w:w="2477"/>
        <w:gridCol w:w="2477"/>
        <w:gridCol w:w="2243"/>
      </w:tblGrid>
      <w:tr w:rsidR="001F69C0" w:rsidRPr="001F69C0" w14:paraId="0CE69C81" w14:textId="1B88A725" w:rsidTr="001F69C0">
        <w:tc>
          <w:tcPr>
            <w:tcW w:w="2379" w:type="dxa"/>
          </w:tcPr>
          <w:p w14:paraId="3A4325F7" w14:textId="060EAD86" w:rsidR="001F69C0" w:rsidRPr="001F69C0" w:rsidRDefault="001F69C0" w:rsidP="00AE4077">
            <w:pPr>
              <w:rPr>
                <w:b/>
              </w:rPr>
            </w:pPr>
            <w:r w:rsidRPr="001F69C0">
              <w:rPr>
                <w:b/>
              </w:rPr>
              <w:t>Land Use Type</w:t>
            </w:r>
          </w:p>
        </w:tc>
        <w:tc>
          <w:tcPr>
            <w:tcW w:w="2477" w:type="dxa"/>
          </w:tcPr>
          <w:p w14:paraId="3D14402F" w14:textId="7C23AB0B" w:rsidR="001F69C0" w:rsidRPr="001F69C0" w:rsidRDefault="001F69C0" w:rsidP="00AE4077">
            <w:pPr>
              <w:rPr>
                <w:b/>
              </w:rPr>
            </w:pPr>
            <w:r w:rsidRPr="001F69C0">
              <w:rPr>
                <w:b/>
              </w:rPr>
              <w:t>Number of Parcels</w:t>
            </w:r>
          </w:p>
        </w:tc>
        <w:tc>
          <w:tcPr>
            <w:tcW w:w="2477" w:type="dxa"/>
          </w:tcPr>
          <w:p w14:paraId="4CEF218A" w14:textId="409630C9" w:rsidR="001F69C0" w:rsidRPr="001F69C0" w:rsidRDefault="001F69C0" w:rsidP="00AE4077">
            <w:pPr>
              <w:rPr>
                <w:b/>
              </w:rPr>
            </w:pPr>
            <w:r w:rsidRPr="001F69C0">
              <w:rPr>
                <w:b/>
              </w:rPr>
              <w:t>Number of Acres</w:t>
            </w:r>
          </w:p>
        </w:tc>
        <w:tc>
          <w:tcPr>
            <w:tcW w:w="2243" w:type="dxa"/>
          </w:tcPr>
          <w:p w14:paraId="6480EFFC" w14:textId="41838391" w:rsidR="001F69C0" w:rsidRPr="001F69C0" w:rsidRDefault="001F69C0" w:rsidP="00AE4077">
            <w:pPr>
              <w:rPr>
                <w:b/>
              </w:rPr>
            </w:pPr>
            <w:r w:rsidRPr="001F69C0">
              <w:rPr>
                <w:b/>
              </w:rPr>
              <w:t>Percent of the Total</w:t>
            </w:r>
          </w:p>
        </w:tc>
      </w:tr>
      <w:tr w:rsidR="007D57BD" w14:paraId="366936E0" w14:textId="77777777" w:rsidTr="00D25837">
        <w:tc>
          <w:tcPr>
            <w:tcW w:w="2379" w:type="dxa"/>
          </w:tcPr>
          <w:p w14:paraId="65670698" w14:textId="7D6B0AEF" w:rsidR="007D57BD" w:rsidRDefault="007D57BD" w:rsidP="00AE4077">
            <w:r>
              <w:t>Agriculture</w:t>
            </w:r>
          </w:p>
        </w:tc>
        <w:tc>
          <w:tcPr>
            <w:tcW w:w="2477" w:type="dxa"/>
            <w:vAlign w:val="bottom"/>
          </w:tcPr>
          <w:p w14:paraId="3C74E9A8" w14:textId="6D79B90A" w:rsidR="007D57BD" w:rsidRDefault="007D57BD" w:rsidP="00AE4077">
            <w:r>
              <w:rPr>
                <w:rFonts w:ascii="Calibri" w:hAnsi="Calibri"/>
                <w:color w:val="000000"/>
              </w:rPr>
              <w:t>196</w:t>
            </w:r>
          </w:p>
        </w:tc>
        <w:tc>
          <w:tcPr>
            <w:tcW w:w="2477" w:type="dxa"/>
            <w:vAlign w:val="bottom"/>
          </w:tcPr>
          <w:p w14:paraId="6C34B635" w14:textId="1C402AF4" w:rsidR="007D57BD" w:rsidRDefault="007D57BD" w:rsidP="006003CD">
            <w:r>
              <w:rPr>
                <w:rFonts w:ascii="Calibri" w:hAnsi="Calibri"/>
                <w:color w:val="000000"/>
              </w:rPr>
              <w:t>2713</w:t>
            </w:r>
          </w:p>
        </w:tc>
        <w:tc>
          <w:tcPr>
            <w:tcW w:w="2243" w:type="dxa"/>
          </w:tcPr>
          <w:p w14:paraId="3D3F09D6" w14:textId="58FCDEFA" w:rsidR="007D57BD" w:rsidRDefault="007D57BD" w:rsidP="00AE4077">
            <w:r>
              <w:t>2.1</w:t>
            </w:r>
          </w:p>
        </w:tc>
      </w:tr>
      <w:tr w:rsidR="007D57BD" w14:paraId="0BF3E315" w14:textId="77777777" w:rsidTr="00D25837">
        <w:tc>
          <w:tcPr>
            <w:tcW w:w="2379" w:type="dxa"/>
          </w:tcPr>
          <w:p w14:paraId="2F10A813" w14:textId="38068196" w:rsidR="007D57BD" w:rsidRDefault="007D57BD" w:rsidP="00AE4077">
            <w:r>
              <w:t>Religious</w:t>
            </w:r>
          </w:p>
        </w:tc>
        <w:tc>
          <w:tcPr>
            <w:tcW w:w="2477" w:type="dxa"/>
            <w:vAlign w:val="bottom"/>
          </w:tcPr>
          <w:p w14:paraId="2D0CA9A9" w14:textId="6D084337" w:rsidR="007D57BD" w:rsidRDefault="007D57BD" w:rsidP="00AE4077">
            <w:r>
              <w:rPr>
                <w:rFonts w:ascii="Calibri" w:hAnsi="Calibri"/>
                <w:color w:val="000000"/>
              </w:rPr>
              <w:t>1458</w:t>
            </w:r>
          </w:p>
        </w:tc>
        <w:tc>
          <w:tcPr>
            <w:tcW w:w="2477" w:type="dxa"/>
            <w:vAlign w:val="bottom"/>
          </w:tcPr>
          <w:p w14:paraId="59D57A2E" w14:textId="4E6B1E99" w:rsidR="007D57BD" w:rsidRDefault="007D57BD" w:rsidP="006003CD">
            <w:r>
              <w:rPr>
                <w:rFonts w:ascii="Calibri" w:hAnsi="Calibri"/>
                <w:color w:val="000000"/>
              </w:rPr>
              <w:t>50046</w:t>
            </w:r>
          </w:p>
        </w:tc>
        <w:tc>
          <w:tcPr>
            <w:tcW w:w="2243" w:type="dxa"/>
          </w:tcPr>
          <w:p w14:paraId="6DBD22FB" w14:textId="78031274" w:rsidR="007D57BD" w:rsidRDefault="007D57BD" w:rsidP="00AE4077">
            <w:r>
              <w:t>0.01</w:t>
            </w:r>
          </w:p>
        </w:tc>
      </w:tr>
      <w:tr w:rsidR="007D57BD" w14:paraId="67CC457A" w14:textId="77777777" w:rsidTr="00D25837">
        <w:tc>
          <w:tcPr>
            <w:tcW w:w="2379" w:type="dxa"/>
          </w:tcPr>
          <w:p w14:paraId="04532B97" w14:textId="2292364F" w:rsidR="007D57BD" w:rsidRDefault="007D57BD" w:rsidP="00AE4077">
            <w:r>
              <w:t>Urban</w:t>
            </w:r>
          </w:p>
        </w:tc>
        <w:tc>
          <w:tcPr>
            <w:tcW w:w="2477" w:type="dxa"/>
            <w:vAlign w:val="bottom"/>
          </w:tcPr>
          <w:p w14:paraId="05BBF3C9" w14:textId="4B717821" w:rsidR="007D57BD" w:rsidRDefault="007D57BD" w:rsidP="00AE4077">
            <w:r>
              <w:rPr>
                <w:rFonts w:ascii="Calibri" w:hAnsi="Calibri"/>
                <w:color w:val="000000"/>
              </w:rPr>
              <w:t>103</w:t>
            </w:r>
          </w:p>
        </w:tc>
        <w:tc>
          <w:tcPr>
            <w:tcW w:w="2477" w:type="dxa"/>
            <w:vAlign w:val="bottom"/>
          </w:tcPr>
          <w:p w14:paraId="168414C7" w14:textId="32FC947C" w:rsidR="007D57BD" w:rsidRDefault="007D57BD" w:rsidP="006003CD">
            <w:r>
              <w:rPr>
                <w:rFonts w:ascii="Calibri" w:hAnsi="Calibri"/>
                <w:color w:val="000000"/>
              </w:rPr>
              <w:t>400</w:t>
            </w:r>
          </w:p>
        </w:tc>
        <w:tc>
          <w:tcPr>
            <w:tcW w:w="2243" w:type="dxa"/>
          </w:tcPr>
          <w:p w14:paraId="641DD6F4" w14:textId="28E7F317" w:rsidR="007D57BD" w:rsidRDefault="007D57BD" w:rsidP="00AE4077">
            <w:r>
              <w:t>0.7</w:t>
            </w:r>
          </w:p>
        </w:tc>
      </w:tr>
      <w:tr w:rsidR="007D57BD" w14:paraId="727433A9" w14:textId="77777777" w:rsidTr="00D25837">
        <w:tc>
          <w:tcPr>
            <w:tcW w:w="2379" w:type="dxa"/>
          </w:tcPr>
          <w:p w14:paraId="4BEC6808" w14:textId="01A49E90" w:rsidR="007D57BD" w:rsidRDefault="007D57BD" w:rsidP="00AE4077">
            <w:r>
              <w:t>Industry</w:t>
            </w:r>
          </w:p>
        </w:tc>
        <w:tc>
          <w:tcPr>
            <w:tcW w:w="2477" w:type="dxa"/>
            <w:vAlign w:val="bottom"/>
          </w:tcPr>
          <w:p w14:paraId="475FDDBD" w14:textId="2103F034" w:rsidR="007D57BD" w:rsidRDefault="007D57BD" w:rsidP="00AE4077">
            <w:r>
              <w:rPr>
                <w:rFonts w:ascii="Calibri" w:hAnsi="Calibri"/>
                <w:color w:val="000000"/>
              </w:rPr>
              <w:t>22420</w:t>
            </w:r>
          </w:p>
        </w:tc>
        <w:tc>
          <w:tcPr>
            <w:tcW w:w="2477" w:type="dxa"/>
            <w:vAlign w:val="bottom"/>
          </w:tcPr>
          <w:p w14:paraId="43CA658A" w14:textId="0D0D538C" w:rsidR="007D57BD" w:rsidRDefault="007D57BD" w:rsidP="006003CD">
            <w:r>
              <w:rPr>
                <w:rFonts w:ascii="Calibri" w:hAnsi="Calibri"/>
                <w:color w:val="000000"/>
              </w:rPr>
              <w:t>17333</w:t>
            </w:r>
          </w:p>
        </w:tc>
        <w:tc>
          <w:tcPr>
            <w:tcW w:w="2243" w:type="dxa"/>
          </w:tcPr>
          <w:p w14:paraId="46A63CB8" w14:textId="7C2D732C" w:rsidR="007D57BD" w:rsidRDefault="007D57BD" w:rsidP="00AE4077">
            <w:r>
              <w:t>0.09</w:t>
            </w:r>
          </w:p>
        </w:tc>
      </w:tr>
      <w:tr w:rsidR="007D57BD" w14:paraId="59D78B1D" w14:textId="77777777" w:rsidTr="00D25837">
        <w:tc>
          <w:tcPr>
            <w:tcW w:w="2379" w:type="dxa"/>
          </w:tcPr>
          <w:p w14:paraId="1814A9D1" w14:textId="14D42F46" w:rsidR="007D57BD" w:rsidRDefault="007D57BD" w:rsidP="00AE4077">
            <w:r>
              <w:t>Open</w:t>
            </w:r>
          </w:p>
        </w:tc>
        <w:tc>
          <w:tcPr>
            <w:tcW w:w="2477" w:type="dxa"/>
            <w:vAlign w:val="bottom"/>
          </w:tcPr>
          <w:p w14:paraId="6BC365D4" w14:textId="63623CF8" w:rsidR="007D57BD" w:rsidRDefault="007D57BD" w:rsidP="00AE4077">
            <w:r>
              <w:rPr>
                <w:rFonts w:ascii="Calibri" w:hAnsi="Calibri"/>
                <w:color w:val="000000"/>
              </w:rPr>
              <w:t>1191</w:t>
            </w:r>
          </w:p>
        </w:tc>
        <w:tc>
          <w:tcPr>
            <w:tcW w:w="2477" w:type="dxa"/>
            <w:vAlign w:val="bottom"/>
          </w:tcPr>
          <w:p w14:paraId="42266AFB" w14:textId="77B3B79D" w:rsidR="007D57BD" w:rsidRDefault="007D57BD" w:rsidP="006003CD">
            <w:r>
              <w:rPr>
                <w:rFonts w:ascii="Calibri" w:hAnsi="Calibri"/>
                <w:color w:val="000000"/>
              </w:rPr>
              <w:t>1794</w:t>
            </w:r>
          </w:p>
        </w:tc>
        <w:tc>
          <w:tcPr>
            <w:tcW w:w="2243" w:type="dxa"/>
          </w:tcPr>
          <w:p w14:paraId="56E2E77D" w14:textId="59438947" w:rsidR="007D57BD" w:rsidRDefault="007D57BD" w:rsidP="00AE4077">
            <w:r>
              <w:t>25</w:t>
            </w:r>
          </w:p>
        </w:tc>
      </w:tr>
      <w:tr w:rsidR="007D57BD" w14:paraId="5ED90EFA" w14:textId="77777777" w:rsidTr="00D25837">
        <w:tc>
          <w:tcPr>
            <w:tcW w:w="2379" w:type="dxa"/>
          </w:tcPr>
          <w:p w14:paraId="621364E4" w14:textId="5957172E" w:rsidR="007D57BD" w:rsidRDefault="007D57BD" w:rsidP="00AE4077">
            <w:r>
              <w:t>Residential</w:t>
            </w:r>
          </w:p>
        </w:tc>
        <w:tc>
          <w:tcPr>
            <w:tcW w:w="2477" w:type="dxa"/>
            <w:vAlign w:val="bottom"/>
          </w:tcPr>
          <w:p w14:paraId="1D126482" w14:textId="3F45A6F0" w:rsidR="007D57BD" w:rsidRDefault="007D57BD" w:rsidP="00AE4077">
            <w:r>
              <w:rPr>
                <w:rFonts w:ascii="Calibri" w:hAnsi="Calibri"/>
                <w:color w:val="000000"/>
              </w:rPr>
              <w:t>103</w:t>
            </w:r>
          </w:p>
        </w:tc>
        <w:tc>
          <w:tcPr>
            <w:tcW w:w="2477" w:type="dxa"/>
            <w:vAlign w:val="bottom"/>
          </w:tcPr>
          <w:p w14:paraId="65A6955C" w14:textId="223F6193" w:rsidR="007D57BD" w:rsidRDefault="007D57BD" w:rsidP="006003CD">
            <w:r>
              <w:rPr>
                <w:rFonts w:ascii="Calibri" w:hAnsi="Calibri"/>
                <w:color w:val="000000"/>
              </w:rPr>
              <w:t>2094</w:t>
            </w:r>
          </w:p>
        </w:tc>
        <w:tc>
          <w:tcPr>
            <w:tcW w:w="2243" w:type="dxa"/>
          </w:tcPr>
          <w:p w14:paraId="42BCC4DC" w14:textId="0EF64DCD" w:rsidR="007D57BD" w:rsidRDefault="007D57BD" w:rsidP="00AE4077">
            <w:r>
              <w:t>5.0</w:t>
            </w:r>
          </w:p>
        </w:tc>
      </w:tr>
      <w:tr w:rsidR="007D57BD" w14:paraId="0FC01DC7" w14:textId="77777777" w:rsidTr="00D25837">
        <w:tc>
          <w:tcPr>
            <w:tcW w:w="2379" w:type="dxa"/>
          </w:tcPr>
          <w:p w14:paraId="58C9A207" w14:textId="58430DCB" w:rsidR="007D57BD" w:rsidRDefault="007D57BD" w:rsidP="00AE4077">
            <w:r>
              <w:t>Timber</w:t>
            </w:r>
          </w:p>
        </w:tc>
        <w:tc>
          <w:tcPr>
            <w:tcW w:w="2477" w:type="dxa"/>
            <w:vAlign w:val="bottom"/>
          </w:tcPr>
          <w:p w14:paraId="4A59BA8A" w14:textId="2FDECC44" w:rsidR="007D57BD" w:rsidRDefault="007D57BD" w:rsidP="00AE4077">
            <w:r>
              <w:rPr>
                <w:rFonts w:ascii="Calibri" w:hAnsi="Calibri"/>
                <w:color w:val="000000"/>
              </w:rPr>
              <w:t>3005</w:t>
            </w:r>
          </w:p>
        </w:tc>
        <w:tc>
          <w:tcPr>
            <w:tcW w:w="2477" w:type="dxa"/>
            <w:vAlign w:val="bottom"/>
          </w:tcPr>
          <w:p w14:paraId="6F560B5C" w14:textId="274ECE31" w:rsidR="007D57BD" w:rsidRDefault="007D57BD" w:rsidP="006003CD">
            <w:r>
              <w:rPr>
                <w:rFonts w:ascii="Calibri" w:hAnsi="Calibri"/>
                <w:color w:val="000000"/>
              </w:rPr>
              <w:t>581221</w:t>
            </w:r>
          </w:p>
        </w:tc>
        <w:tc>
          <w:tcPr>
            <w:tcW w:w="2243" w:type="dxa"/>
          </w:tcPr>
          <w:p w14:paraId="52FEB059" w14:textId="0C41F5DF" w:rsidR="007D57BD" w:rsidRDefault="007D57BD" w:rsidP="00AE4077">
            <w:r>
              <w:t>57</w:t>
            </w:r>
          </w:p>
        </w:tc>
      </w:tr>
      <w:tr w:rsidR="007D57BD" w14:paraId="58AF20B0" w14:textId="77777777" w:rsidTr="00D25837">
        <w:tc>
          <w:tcPr>
            <w:tcW w:w="2379" w:type="dxa"/>
          </w:tcPr>
          <w:p w14:paraId="33FDE79A" w14:textId="5185D38F" w:rsidR="007D57BD" w:rsidRDefault="007D57BD" w:rsidP="00AE4077">
            <w:r>
              <w:t>Commercial</w:t>
            </w:r>
          </w:p>
        </w:tc>
        <w:tc>
          <w:tcPr>
            <w:tcW w:w="2477" w:type="dxa"/>
            <w:vAlign w:val="bottom"/>
          </w:tcPr>
          <w:p w14:paraId="2EAAC77A" w14:textId="22250F96" w:rsidR="007D57BD" w:rsidRDefault="007D57BD" w:rsidP="00AE4077">
            <w:r>
              <w:rPr>
                <w:rFonts w:ascii="Calibri" w:hAnsi="Calibri"/>
                <w:color w:val="000000"/>
              </w:rPr>
              <w:t>1077</w:t>
            </w:r>
          </w:p>
        </w:tc>
        <w:tc>
          <w:tcPr>
            <w:tcW w:w="2477" w:type="dxa"/>
            <w:vAlign w:val="bottom"/>
          </w:tcPr>
          <w:p w14:paraId="68B36690" w14:textId="2D491ADE" w:rsidR="007D57BD" w:rsidRDefault="007D57BD" w:rsidP="006003CD">
            <w:r>
              <w:rPr>
                <w:rFonts w:ascii="Calibri" w:hAnsi="Calibri"/>
                <w:color w:val="000000"/>
              </w:rPr>
              <w:t>14480</w:t>
            </w:r>
          </w:p>
        </w:tc>
        <w:tc>
          <w:tcPr>
            <w:tcW w:w="2243" w:type="dxa"/>
          </w:tcPr>
          <w:p w14:paraId="45729AF2" w14:textId="546685F2" w:rsidR="007D57BD" w:rsidRDefault="007D57BD" w:rsidP="00AE4077">
            <w:r>
              <w:t>0.08</w:t>
            </w:r>
          </w:p>
        </w:tc>
      </w:tr>
      <w:tr w:rsidR="007D57BD" w14:paraId="55518762" w14:textId="77777777" w:rsidTr="00D25837">
        <w:tc>
          <w:tcPr>
            <w:tcW w:w="2379" w:type="dxa"/>
          </w:tcPr>
          <w:p w14:paraId="354F0500" w14:textId="33C3A6F3" w:rsidR="007D57BD" w:rsidRDefault="007D57BD" w:rsidP="00AE4077">
            <w:r>
              <w:t xml:space="preserve">Public </w:t>
            </w:r>
          </w:p>
        </w:tc>
        <w:tc>
          <w:tcPr>
            <w:tcW w:w="2477" w:type="dxa"/>
            <w:vAlign w:val="bottom"/>
          </w:tcPr>
          <w:p w14:paraId="337FAFDC" w14:textId="10342955" w:rsidR="007D57BD" w:rsidRDefault="007D57BD" w:rsidP="00AE4077">
            <w:r>
              <w:rPr>
                <w:rFonts w:ascii="Calibri" w:hAnsi="Calibri"/>
                <w:color w:val="000000"/>
              </w:rPr>
              <w:t>23165</w:t>
            </w:r>
          </w:p>
        </w:tc>
        <w:tc>
          <w:tcPr>
            <w:tcW w:w="2477" w:type="dxa"/>
            <w:vAlign w:val="bottom"/>
          </w:tcPr>
          <w:p w14:paraId="448A631D" w14:textId="37261E24" w:rsidR="007D57BD" w:rsidRDefault="007D57BD" w:rsidP="006003CD">
            <w:r>
              <w:rPr>
                <w:rFonts w:ascii="Calibri" w:hAnsi="Calibri"/>
                <w:color w:val="000000"/>
              </w:rPr>
              <w:t>115593</w:t>
            </w:r>
          </w:p>
        </w:tc>
        <w:tc>
          <w:tcPr>
            <w:tcW w:w="2243" w:type="dxa"/>
          </w:tcPr>
          <w:p w14:paraId="0C09215C" w14:textId="1A135F42" w:rsidR="007D57BD" w:rsidRDefault="007D57BD" w:rsidP="00AE4077">
            <w:r>
              <w:t>0.6</w:t>
            </w:r>
          </w:p>
        </w:tc>
      </w:tr>
      <w:tr w:rsidR="007D57BD" w14:paraId="0C6E3148" w14:textId="77777777" w:rsidTr="00D25837">
        <w:tc>
          <w:tcPr>
            <w:tcW w:w="2379" w:type="dxa"/>
          </w:tcPr>
          <w:p w14:paraId="5AE7EB82" w14:textId="7A6550B3" w:rsidR="007D57BD" w:rsidRDefault="007D57BD" w:rsidP="00AE4077">
            <w:r>
              <w:t>Tribal</w:t>
            </w:r>
          </w:p>
        </w:tc>
        <w:tc>
          <w:tcPr>
            <w:tcW w:w="2477" w:type="dxa"/>
            <w:vAlign w:val="bottom"/>
          </w:tcPr>
          <w:p w14:paraId="0E42BD6F" w14:textId="0CBB6687" w:rsidR="007D57BD" w:rsidRDefault="007D57BD" w:rsidP="00AE4077">
            <w:r>
              <w:rPr>
                <w:rFonts w:ascii="Calibri" w:hAnsi="Calibri"/>
                <w:color w:val="000000"/>
              </w:rPr>
              <w:t>8026</w:t>
            </w:r>
          </w:p>
        </w:tc>
        <w:tc>
          <w:tcPr>
            <w:tcW w:w="2477" w:type="dxa"/>
            <w:vAlign w:val="bottom"/>
          </w:tcPr>
          <w:p w14:paraId="316A11AF" w14:textId="584CE1F7" w:rsidR="007D57BD" w:rsidRDefault="007D57BD" w:rsidP="006003CD">
            <w:r>
              <w:rPr>
                <w:rFonts w:ascii="Calibri" w:hAnsi="Calibri"/>
                <w:color w:val="000000"/>
              </w:rPr>
              <w:t>1312892</w:t>
            </w:r>
          </w:p>
        </w:tc>
        <w:tc>
          <w:tcPr>
            <w:tcW w:w="2243" w:type="dxa"/>
          </w:tcPr>
          <w:p w14:paraId="4D352F8E" w14:textId="743A19C6" w:rsidR="007D57BD" w:rsidRDefault="007D57BD" w:rsidP="00AE4077">
            <w:r>
              <w:t>4.0</w:t>
            </w:r>
          </w:p>
        </w:tc>
      </w:tr>
    </w:tbl>
    <w:p w14:paraId="51D4447B" w14:textId="77777777" w:rsidR="00AE4077" w:rsidRDefault="00AE4077" w:rsidP="00AE4077"/>
    <w:p w14:paraId="49CC9AD4" w14:textId="2B152877" w:rsidR="007D57BD" w:rsidRDefault="007D57BD" w:rsidP="00AE4077">
      <w:r>
        <w:t xml:space="preserve">Timber land is spread throughout Humboldt </w:t>
      </w:r>
      <w:r w:rsidR="004A5653">
        <w:t>County</w:t>
      </w:r>
      <w:r>
        <w:t xml:space="preserve"> with tribal and open space dominating only in the northeast corner of the county (Figure 2).</w:t>
      </w:r>
    </w:p>
    <w:p w14:paraId="0C9354F0" w14:textId="6B81A269" w:rsidR="00726980" w:rsidRDefault="001F69C0" w:rsidP="001B49A9">
      <w:pPr>
        <w:jc w:val="center"/>
      </w:pPr>
      <w:commentRangeStart w:id="7"/>
      <w:r>
        <w:rPr>
          <w:noProof/>
        </w:rPr>
        <w:lastRenderedPageBreak/>
        <w:drawing>
          <wp:inline distT="0" distB="0" distL="0" distR="0" wp14:anchorId="71FAF248" wp14:editId="6FA99F74">
            <wp:extent cx="5875866" cy="342501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1416" cy="3428246"/>
                    </a:xfrm>
                    <a:prstGeom prst="rect">
                      <a:avLst/>
                    </a:prstGeom>
                    <a:noFill/>
                  </pic:spPr>
                </pic:pic>
              </a:graphicData>
            </a:graphic>
          </wp:inline>
        </w:drawing>
      </w:r>
      <w:commentRangeEnd w:id="7"/>
      <w:r w:rsidR="007D57BD">
        <w:rPr>
          <w:rStyle w:val="CommentReference"/>
        </w:rPr>
        <w:commentReference w:id="7"/>
      </w:r>
    </w:p>
    <w:p w14:paraId="0B2E26F3" w14:textId="77777777" w:rsidR="00860EE1" w:rsidRDefault="00860EE1">
      <w:r>
        <w:t>Figure 2. Land use within Humboldt County</w:t>
      </w:r>
    </w:p>
    <w:p w14:paraId="61CBF4E5" w14:textId="77777777" w:rsidR="00726980" w:rsidRDefault="00726980" w:rsidP="00EE51CF">
      <w:pPr>
        <w:pStyle w:val="Heading1"/>
      </w:pPr>
      <w:commentRangeStart w:id="8"/>
      <w:r>
        <w:t>Conclusion</w:t>
      </w:r>
      <w:commentRangeEnd w:id="8"/>
      <w:r>
        <w:rPr>
          <w:rStyle w:val="CommentReference"/>
          <w:rFonts w:asciiTheme="minorHAnsi" w:eastAsiaTheme="minorHAnsi" w:hAnsiTheme="minorHAnsi" w:cstheme="minorBidi"/>
          <w:color w:val="auto"/>
        </w:rPr>
        <w:commentReference w:id="8"/>
      </w:r>
    </w:p>
    <w:p w14:paraId="4FBE033F" w14:textId="7441CF61" w:rsidR="004A5653" w:rsidRDefault="004A5653">
      <w:r>
        <w:t>This report shows that Humboldt County is dominated by timber and open lands.  This confirms the counties reputation for large, productive, and beautiful forests.</w:t>
      </w:r>
    </w:p>
    <w:p w14:paraId="677968DA" w14:textId="169C9CAD" w:rsidR="004A5653" w:rsidRDefault="007D57BD">
      <w:r>
        <w:t xml:space="preserve">This short report is provided as an example of </w:t>
      </w:r>
      <w:r w:rsidR="00655BA4">
        <w:t xml:space="preserve">how to represent spatial information in a document created with </w:t>
      </w:r>
      <w:r>
        <w:t>Microsoft Word.  The land use types are from the Humboldt</w:t>
      </w:r>
      <w:r w:rsidR="00655BA4">
        <w:t xml:space="preserve"> County</w:t>
      </w:r>
      <w:r>
        <w:t xml:space="preserve"> web si</w:t>
      </w:r>
      <w:r w:rsidR="004A5653">
        <w:t xml:space="preserve">te and </w:t>
      </w:r>
      <w:r w:rsidR="00655BA4">
        <w:t>are</w:t>
      </w:r>
      <w:r w:rsidR="004A5653">
        <w:t xml:space="preserve"> estimates of the actual land use practices.  Thus, the results presented here will include uncertainty </w:t>
      </w:r>
      <w:r w:rsidR="00655BA4">
        <w:t>associated with</w:t>
      </w:r>
      <w:r w:rsidR="004A5653">
        <w:t xml:space="preserve"> these estimates.  Additional work could further refine these estimates by including more detailed data.</w:t>
      </w:r>
    </w:p>
    <w:p w14:paraId="75CFEF87" w14:textId="7ED88423" w:rsidR="00726980" w:rsidRDefault="00726980" w:rsidP="005A104D">
      <w:pPr>
        <w:pStyle w:val="Heading1"/>
      </w:pPr>
      <w:commentRangeStart w:id="9"/>
      <w:r>
        <w:t>Acknowledgements</w:t>
      </w:r>
      <w:commentRangeEnd w:id="9"/>
      <w:r>
        <w:rPr>
          <w:rStyle w:val="CommentReference"/>
          <w:rFonts w:asciiTheme="minorHAnsi" w:eastAsiaTheme="minorHAnsi" w:hAnsiTheme="minorHAnsi" w:cstheme="minorBidi"/>
          <w:color w:val="auto"/>
        </w:rPr>
        <w:commentReference w:id="9"/>
      </w:r>
    </w:p>
    <w:p w14:paraId="45250B9F" w14:textId="59BB1174" w:rsidR="00726980" w:rsidRDefault="00726980">
      <w:r>
        <w:t xml:space="preserve">Data for this study </w:t>
      </w:r>
      <w:r w:rsidR="00655BA4">
        <w:t>were</w:t>
      </w:r>
      <w:r>
        <w:t xml:space="preserve"> provided by th</w:t>
      </w:r>
      <w:r w:rsidR="00655BA4">
        <w:t>e Humboldt County GIS Department, Natural Earth, and the National Atlas</w:t>
      </w:r>
      <w:bookmarkStart w:id="10" w:name="_GoBack"/>
      <w:bookmarkEnd w:id="10"/>
      <w:r>
        <w:t>.  Funding, computer access and other facilities were provided by Humboldt State University.</w:t>
      </w:r>
    </w:p>
    <w:p w14:paraId="393BBD16" w14:textId="77777777" w:rsidR="00726980" w:rsidRDefault="00726980" w:rsidP="00726980">
      <w:pPr>
        <w:pStyle w:val="Heading2"/>
      </w:pPr>
      <w:commentRangeStart w:id="11"/>
      <w:r>
        <w:t>Bibliography</w:t>
      </w:r>
      <w:commentRangeEnd w:id="11"/>
      <w:r>
        <w:rPr>
          <w:rStyle w:val="CommentReference"/>
          <w:rFonts w:asciiTheme="minorHAnsi" w:eastAsiaTheme="minorHAnsi" w:hAnsiTheme="minorHAnsi" w:cstheme="minorBidi"/>
          <w:color w:val="auto"/>
        </w:rPr>
        <w:commentReference w:id="11"/>
      </w:r>
    </w:p>
    <w:p w14:paraId="7E19F305" w14:textId="50B390A7" w:rsidR="00413887" w:rsidRDefault="002A52F7">
      <w:commentRangeStart w:id="12"/>
      <w:r>
        <w:t>Planning Commission</w:t>
      </w:r>
      <w:r w:rsidR="00413887">
        <w:t xml:space="preserve">, </w:t>
      </w:r>
      <w:r>
        <w:t>“</w:t>
      </w:r>
      <w:r w:rsidR="00413887">
        <w:t>Humboldt 21</w:t>
      </w:r>
      <w:r w:rsidR="00413887" w:rsidRPr="00413887">
        <w:rPr>
          <w:vertAlign w:val="superscript"/>
        </w:rPr>
        <w:t>st</w:t>
      </w:r>
      <w:r w:rsidR="00413887">
        <w:t xml:space="preserve"> Century: General Plan</w:t>
      </w:r>
      <w:r>
        <w:t>”</w:t>
      </w:r>
      <w:r w:rsidR="00413887">
        <w:t xml:space="preserve">, </w:t>
      </w:r>
      <w:r>
        <w:t>Humboldt County Website, Humboldt County Planning Division, March 13</w:t>
      </w:r>
      <w:r w:rsidRPr="002A52F7">
        <w:rPr>
          <w:vertAlign w:val="superscript"/>
        </w:rPr>
        <w:t>th</w:t>
      </w:r>
      <w:r>
        <w:t xml:space="preserve">, 2008, </w:t>
      </w:r>
      <w:r w:rsidR="00413887">
        <w:t>&lt;</w:t>
      </w:r>
      <w:r w:rsidR="00413887" w:rsidRPr="00413887">
        <w:t xml:space="preserve"> http://co.humboldt.ca.us/gpu/documentsplan.aspx</w:t>
      </w:r>
      <w:r w:rsidR="00413887">
        <w:t xml:space="preserve">&gt; </w:t>
      </w:r>
      <w:commentRangeEnd w:id="12"/>
      <w:r>
        <w:rPr>
          <w:rStyle w:val="CommentReference"/>
        </w:rPr>
        <w:commentReference w:id="12"/>
      </w:r>
    </w:p>
    <w:p w14:paraId="6185C3BB" w14:textId="1212ABF4" w:rsidR="00726980" w:rsidRDefault="002602CC">
      <w:commentRangeStart w:id="13"/>
      <w:r>
        <w:t xml:space="preserve">Marris, P, 1982, Community planning and conceptions of change, </w:t>
      </w:r>
      <w:r w:rsidRPr="002602CC">
        <w:t>Routledge &amp; Kegan Paul</w:t>
      </w:r>
      <w:r>
        <w:t xml:space="preserve">, ISBN </w:t>
      </w:r>
      <w:r w:rsidRPr="002602CC">
        <w:t>0710093497</w:t>
      </w:r>
      <w:r>
        <w:t>.</w:t>
      </w:r>
      <w:commentRangeEnd w:id="13"/>
      <w:r>
        <w:rPr>
          <w:rStyle w:val="CommentReference"/>
        </w:rPr>
        <w:commentReference w:id="13"/>
      </w:r>
    </w:p>
    <w:p w14:paraId="715B7519" w14:textId="2627DD9E" w:rsidR="002602CC" w:rsidRDefault="002602CC">
      <w:commentRangeStart w:id="14"/>
      <w:r>
        <w:t xml:space="preserve">Minca, C., 2007, </w:t>
      </w:r>
      <w:r w:rsidRPr="002602CC">
        <w:t>Humboldt's Compromise, or the Forgotten Geographies of Landscape</w:t>
      </w:r>
      <w:r>
        <w:t>, Progress in Human Geography, Volume 31, Issue 2, Pages 179-193.</w:t>
      </w:r>
      <w:commentRangeEnd w:id="14"/>
      <w:r>
        <w:rPr>
          <w:rStyle w:val="CommentReference"/>
        </w:rPr>
        <w:commentReference w:id="14"/>
      </w:r>
    </w:p>
    <w:sectPr w:rsidR="002602C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im Graham" w:date="2013-09-14T11:00:00Z" w:initials="JG">
    <w:p w14:paraId="7E22BC6B" w14:textId="77777777" w:rsidR="00726980" w:rsidRDefault="00726980">
      <w:pPr>
        <w:pStyle w:val="CommentText"/>
      </w:pPr>
      <w:r>
        <w:rPr>
          <w:rStyle w:val="CommentReference"/>
        </w:rPr>
        <w:annotationRef/>
      </w:r>
      <w:r>
        <w:t>A short title including the topic and area of interest</w:t>
      </w:r>
    </w:p>
  </w:comment>
  <w:comment w:id="1" w:author="Jim Graham" w:date="2013-09-14T11:04:00Z" w:initials="JG">
    <w:p w14:paraId="15A34A49" w14:textId="77777777" w:rsidR="00726980" w:rsidRDefault="00726980">
      <w:pPr>
        <w:pStyle w:val="CommentText"/>
      </w:pPr>
      <w:r>
        <w:rPr>
          <w:rStyle w:val="CommentReference"/>
        </w:rPr>
        <w:annotationRef/>
      </w:r>
      <w:r>
        <w:t>For an article, this would be an abstract, for a report, it would be a “Summary” or “Executive Summary”.  It should contain an overview of each of the key points in the paper.</w:t>
      </w:r>
    </w:p>
  </w:comment>
  <w:comment w:id="2" w:author="Jim Graham" w:date="2013-09-14T11:03:00Z" w:initials="JG">
    <w:p w14:paraId="34659E46" w14:textId="77777777" w:rsidR="00726980" w:rsidRDefault="00726980">
      <w:pPr>
        <w:pStyle w:val="CommentText"/>
      </w:pPr>
      <w:r>
        <w:rPr>
          <w:rStyle w:val="CommentReference"/>
        </w:rPr>
        <w:annotationRef/>
      </w:r>
      <w:r>
        <w:t xml:space="preserve">Includes background information on the topic and typically ends with the goals of the report.  Any facts that are stated should contain a citation to an entry in the </w:t>
      </w:r>
      <w:r w:rsidR="00860EE1">
        <w:t>bibliography</w:t>
      </w:r>
      <w:r>
        <w:t>.</w:t>
      </w:r>
    </w:p>
  </w:comment>
  <w:comment w:id="3" w:author="Jim Graham" w:date="2013-09-14T11:05:00Z" w:initials="JG">
    <w:p w14:paraId="3975AF68" w14:textId="77777777" w:rsidR="00726980" w:rsidRDefault="00726980">
      <w:pPr>
        <w:pStyle w:val="CommentText"/>
      </w:pPr>
      <w:r>
        <w:rPr>
          <w:rStyle w:val="CommentReference"/>
        </w:rPr>
        <w:annotationRef/>
      </w:r>
      <w:r>
        <w:t>Methods and results sections are typical in scientific articles and can be replaced by other sections based on the content of the report.</w:t>
      </w:r>
    </w:p>
  </w:comment>
  <w:comment w:id="4" w:author="jg2345" w:date="2013-09-17T14:14:00Z" w:initials="j">
    <w:p w14:paraId="0C5A31D3" w14:textId="77777777" w:rsidR="00D602A9" w:rsidRDefault="00D602A9" w:rsidP="00D602A9">
      <w:pPr>
        <w:pStyle w:val="CommentText"/>
      </w:pPr>
      <w:r>
        <w:rPr>
          <w:rStyle w:val="CommentReference"/>
        </w:rPr>
        <w:annotationRef/>
      </w:r>
      <w:r>
        <w:t>Acronyms are defined on first use</w:t>
      </w:r>
    </w:p>
    <w:p w14:paraId="16B0E314" w14:textId="1B043B0D" w:rsidR="00D602A9" w:rsidRDefault="00D602A9">
      <w:pPr>
        <w:pStyle w:val="CommentText"/>
      </w:pPr>
    </w:p>
  </w:comment>
  <w:comment w:id="5" w:author="Jim Graham" w:date="2013-09-14T11:09:00Z" w:initials="JG">
    <w:p w14:paraId="3E9A9347" w14:textId="77777777" w:rsidR="00726980" w:rsidRDefault="00726980">
      <w:pPr>
        <w:pStyle w:val="CommentText"/>
      </w:pPr>
      <w:r>
        <w:rPr>
          <w:rStyle w:val="CommentReference"/>
        </w:rPr>
        <w:annotationRef/>
      </w:r>
      <w:r>
        <w:t>Give your detailed results with just enough information to explain them.</w:t>
      </w:r>
    </w:p>
  </w:comment>
  <w:comment w:id="6" w:author="Jim Graham" w:date="2013-09-16T10:12:00Z" w:initials="JG">
    <w:p w14:paraId="68F67430" w14:textId="77777777" w:rsidR="00AE4077" w:rsidRDefault="00AE4077" w:rsidP="00AE4077">
      <w:pPr>
        <w:pStyle w:val="CommentText"/>
      </w:pPr>
      <w:r>
        <w:rPr>
          <w:rStyle w:val="CommentReference"/>
        </w:rPr>
        <w:annotationRef/>
      </w:r>
      <w:r>
        <w:t>Table headings appear above the tables.</w:t>
      </w:r>
    </w:p>
  </w:comment>
  <w:comment w:id="7" w:author="jg2345" w:date="2013-09-16T10:47:00Z" w:initials="j">
    <w:p w14:paraId="097A3DE9" w14:textId="2055371C" w:rsidR="007D57BD" w:rsidRDefault="007D57BD">
      <w:pPr>
        <w:pStyle w:val="CommentText"/>
      </w:pPr>
      <w:r>
        <w:rPr>
          <w:rStyle w:val="CommentReference"/>
        </w:rPr>
        <w:annotationRef/>
      </w:r>
      <w:r>
        <w:t>If your map creates a line break, that is ok.  It’s better to have a good looking map on the next page then one that is too small to fill white space.</w:t>
      </w:r>
    </w:p>
  </w:comment>
  <w:comment w:id="8" w:author="Jim Graham" w:date="2013-09-14T11:06:00Z" w:initials="JG">
    <w:p w14:paraId="4B10E070" w14:textId="77777777" w:rsidR="00726980" w:rsidRDefault="00726980">
      <w:pPr>
        <w:pStyle w:val="CommentText"/>
      </w:pPr>
      <w:r>
        <w:rPr>
          <w:rStyle w:val="CommentReference"/>
        </w:rPr>
        <w:annotationRef/>
      </w:r>
    </w:p>
  </w:comment>
  <w:comment w:id="9" w:author="Jim Graham" w:date="2013-09-14T11:06:00Z" w:initials="JG">
    <w:p w14:paraId="617EF3C4" w14:textId="77777777" w:rsidR="00726980" w:rsidRDefault="00726980">
      <w:pPr>
        <w:pStyle w:val="CommentText"/>
      </w:pPr>
      <w:r>
        <w:rPr>
          <w:rStyle w:val="CommentReference"/>
        </w:rPr>
        <w:annotationRef/>
      </w:r>
      <w:r>
        <w:t>This is an optional section but should be included especially if you have funders who sponsored the work.  Thank them and anyone else you received help and resources (data, software, space, etc.) from.</w:t>
      </w:r>
    </w:p>
  </w:comment>
  <w:comment w:id="11" w:author="Jim Graham" w:date="2013-09-16T10:52:00Z" w:initials="JG">
    <w:p w14:paraId="5E5A8031" w14:textId="6AE78848" w:rsidR="00726980" w:rsidRDefault="00726980">
      <w:pPr>
        <w:pStyle w:val="CommentText"/>
      </w:pPr>
      <w:r>
        <w:rPr>
          <w:rStyle w:val="CommentReference"/>
        </w:rPr>
        <w:annotationRef/>
      </w:r>
      <w:r>
        <w:t>A list of the sources where you obtained</w:t>
      </w:r>
      <w:r w:rsidR="004A5653">
        <w:t xml:space="preserve"> information and data if the reference is too long to fit in the text.</w:t>
      </w:r>
    </w:p>
  </w:comment>
  <w:comment w:id="12" w:author="jg2345" w:date="2013-09-16T13:19:00Z" w:initials="j">
    <w:p w14:paraId="13C12618" w14:textId="2E0FF417" w:rsidR="002A52F7" w:rsidRDefault="002A52F7">
      <w:pPr>
        <w:pStyle w:val="CommentText"/>
      </w:pPr>
      <w:r>
        <w:rPr>
          <w:rStyle w:val="CommentReference"/>
        </w:rPr>
        <w:annotationRef/>
      </w:r>
      <w:r>
        <w:t xml:space="preserve">Websites with long URLs or that were used for informational purposes, should be in the </w:t>
      </w:r>
      <w:r w:rsidR="002602CC">
        <w:t>Bibliography</w:t>
      </w:r>
      <w:r>
        <w:t>.</w:t>
      </w:r>
    </w:p>
  </w:comment>
  <w:comment w:id="13" w:author="jg2345" w:date="2013-09-16T13:19:00Z" w:initials="j">
    <w:p w14:paraId="3513D047" w14:textId="68F2D8B5" w:rsidR="002602CC" w:rsidRDefault="002602CC">
      <w:pPr>
        <w:pStyle w:val="CommentText"/>
      </w:pPr>
      <w:r>
        <w:rPr>
          <w:rStyle w:val="CommentReference"/>
        </w:rPr>
        <w:annotationRef/>
      </w:r>
      <w:r>
        <w:t>This is an example of a citation for a books</w:t>
      </w:r>
    </w:p>
  </w:comment>
  <w:comment w:id="14" w:author="jg2345" w:date="2013-09-16T13:20:00Z" w:initials="j">
    <w:p w14:paraId="47708633" w14:textId="1F06B527" w:rsidR="002602CC" w:rsidRDefault="002602CC">
      <w:pPr>
        <w:pStyle w:val="CommentText"/>
      </w:pPr>
      <w:r>
        <w:rPr>
          <w:rStyle w:val="CommentReference"/>
        </w:rPr>
        <w:annotationRef/>
      </w:r>
      <w:r>
        <w:t>An another example for an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2BC6B" w15:done="0"/>
  <w15:commentEx w15:paraId="15A34A49" w15:done="0"/>
  <w15:commentEx w15:paraId="34659E46" w15:done="0"/>
  <w15:commentEx w15:paraId="004F0BD5" w15:done="0"/>
  <w15:commentEx w15:paraId="3975AF68" w15:done="0"/>
  <w15:commentEx w15:paraId="72D709A9" w15:done="0"/>
  <w15:commentEx w15:paraId="3E9A9347" w15:done="0"/>
  <w15:commentEx w15:paraId="62157543" w15:done="0"/>
  <w15:commentEx w15:paraId="4B10E070" w15:done="0"/>
  <w15:commentEx w15:paraId="617EF3C4" w15:done="0"/>
  <w15:commentEx w15:paraId="5E5A8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B7EE0" w14:textId="77777777" w:rsidR="000031BF" w:rsidRDefault="000031BF" w:rsidP="00726980">
      <w:pPr>
        <w:spacing w:after="0" w:line="240" w:lineRule="auto"/>
      </w:pPr>
      <w:r>
        <w:separator/>
      </w:r>
    </w:p>
  </w:endnote>
  <w:endnote w:type="continuationSeparator" w:id="0">
    <w:p w14:paraId="0438C6FC" w14:textId="77777777" w:rsidR="000031BF" w:rsidRDefault="000031BF" w:rsidP="007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11D4" w14:textId="3F445CE4" w:rsidR="007D57BD" w:rsidRDefault="00726980">
    <w:pPr>
      <w:pStyle w:val="Footer"/>
    </w:pPr>
    <w:r>
      <w:t>Humboldt State University</w:t>
    </w:r>
    <w:r w:rsidR="007D57BD">
      <w:tab/>
    </w:r>
    <w:r w:rsidR="007D57BD">
      <w:tab/>
      <w:t>Note: This is not a forma</w:t>
    </w:r>
    <w:r w:rsidR="00D602A9">
      <w:t>l</w:t>
    </w:r>
    <w:r w:rsidR="007D57BD">
      <w:t xml:space="preserve"> report</w:t>
    </w:r>
  </w:p>
  <w:p w14:paraId="508558BB" w14:textId="31550408" w:rsidR="00726980" w:rsidRDefault="00726980">
    <w:pPr>
      <w:pStyle w:val="Footer"/>
    </w:pPr>
    <w:r>
      <w:t>Fall, 2013</w:t>
    </w:r>
    <w:r w:rsidR="007D57BD">
      <w:tab/>
    </w:r>
    <w:r w:rsidR="007D57BD">
      <w:tab/>
      <w:t>and should only be used as an example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37E0" w14:textId="77777777" w:rsidR="000031BF" w:rsidRDefault="000031BF" w:rsidP="00726980">
      <w:pPr>
        <w:spacing w:after="0" w:line="240" w:lineRule="auto"/>
      </w:pPr>
      <w:r>
        <w:separator/>
      </w:r>
    </w:p>
  </w:footnote>
  <w:footnote w:type="continuationSeparator" w:id="0">
    <w:p w14:paraId="743F6A53" w14:textId="77777777" w:rsidR="000031BF" w:rsidRDefault="000031BF" w:rsidP="00726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9640A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Graham">
    <w15:presenceInfo w15:providerId="Windows Live" w15:userId="53c2e6619ec94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80"/>
    <w:rsid w:val="000031BF"/>
    <w:rsid w:val="00192791"/>
    <w:rsid w:val="001B49A9"/>
    <w:rsid w:val="001C1BFD"/>
    <w:rsid w:val="001F6118"/>
    <w:rsid w:val="001F69C0"/>
    <w:rsid w:val="002602CC"/>
    <w:rsid w:val="002A52F7"/>
    <w:rsid w:val="003E6B7F"/>
    <w:rsid w:val="00413887"/>
    <w:rsid w:val="004A5653"/>
    <w:rsid w:val="005A104D"/>
    <w:rsid w:val="005D36C1"/>
    <w:rsid w:val="006003CD"/>
    <w:rsid w:val="006175F7"/>
    <w:rsid w:val="00655BA4"/>
    <w:rsid w:val="00670E04"/>
    <w:rsid w:val="00726980"/>
    <w:rsid w:val="007D57BD"/>
    <w:rsid w:val="00860EE1"/>
    <w:rsid w:val="00874D66"/>
    <w:rsid w:val="008A2CDC"/>
    <w:rsid w:val="00AD6BA3"/>
    <w:rsid w:val="00AE4077"/>
    <w:rsid w:val="00B0269B"/>
    <w:rsid w:val="00CA5C75"/>
    <w:rsid w:val="00D602A9"/>
    <w:rsid w:val="00DD4E96"/>
    <w:rsid w:val="00EE51CF"/>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poquest.com"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m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atla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178B-8134-4C53-A191-CE9FC134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Graham</dc:creator>
  <cp:keywords/>
  <dc:description/>
  <cp:lastModifiedBy>jg2345</cp:lastModifiedBy>
  <cp:revision>8</cp:revision>
  <cp:lastPrinted>2013-09-16T17:08:00Z</cp:lastPrinted>
  <dcterms:created xsi:type="dcterms:W3CDTF">2013-09-14T18:00:00Z</dcterms:created>
  <dcterms:modified xsi:type="dcterms:W3CDTF">2013-09-17T22:21:00Z</dcterms:modified>
</cp:coreProperties>
</file>